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Pr="00B54EEF">
        <w:rPr>
          <w:rFonts w:ascii="Arial" w:hAnsi="Arial" w:cs="Arial"/>
          <w:b/>
          <w:bCs/>
          <w:sz w:val="20"/>
          <w:szCs w:val="20"/>
        </w:rPr>
        <w:b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Ai sensi dell’art. 13 del GDPR la informiamo che il Titolare del trattamento è Ates S.r.l., nella persona del suo Amministratore Unico.</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lei forniti saranno raccolti e trattati per il perseguimento delle seguenti finalità: </w:t>
      </w:r>
    </w:p>
    <w:p w14:paraId="6B3307A7"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Accertamento dell’assenza di cause ostative alla partecipazione e verifica della sussistenza dei requisiti richiesti per la partecipazione alle selezioni. </w:t>
      </w:r>
    </w:p>
    <w:p w14:paraId="1FB9895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Gestione delle selezioni, in tutte le loro fasi, compresa la pubblicazione della graduatoria e l’eventuale successiva assunzione in servizio. </w:t>
      </w:r>
    </w:p>
    <w:p w14:paraId="2BD64F6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degli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trattati sono i dati anagrafici, personali (nome, cognome, data e luogo di nascita, CF, residenza, cittadinanza italiana), di contatto, il documento di identità,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 </w:t>
      </w:r>
    </w:p>
    <w:p w14:paraId="0B9464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r w:rsidRPr="00B54EEF">
        <w:rPr>
          <w:rFonts w:ascii="Arial" w:hAnsi="Arial" w:cs="Arial"/>
          <w:sz w:val="20"/>
          <w:szCs w:val="20"/>
        </w:rPr>
        <w:br/>
        <w:t xml:space="preserve">Tali dati sono da lei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trattamento dei dati personali avverrà mediante strumenti manuali, informatici e telematici comunque idonei a garantire la sicurezza e la riservatezza dei dati stessi. La raccolta e il trattamento dei dati avviene nel rispetto dei principi di liceità, correttezza, trasparenza, pertinenza, completezza e non eccedenza rispetto alle finalità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comunicati per le finalità di cui sopra verranno trattati da dipendenti e collaboratori assegnati ai competenti uffici di Ates S.r.l.</w:t>
      </w:r>
    </w:p>
    <w:p w14:paraId="28266EF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Ates S.r.l. può 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Membri delle Commissioni esaminatrici </w:t>
      </w:r>
    </w:p>
    <w:p w14:paraId="110A171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p>
    <w:p w14:paraId="4B251C9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Autorità giudiziarie, su loro richiesta. </w:t>
      </w:r>
    </w:p>
    <w:p w14:paraId="69C7502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avviene presso Ates S.r.l. e/o presso fornitori di servizi necessari alla gestione tecnico-amministrativa che, ai soli fini della prestazione richiesta, potrebbero venire a conoscenza dei dati personali degli interessati in qualità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l’anagrafica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qualità di interessato al trattamento, Lei ha diritto di richiedere ad Ates S.r.l., quale Titolare del trattamento, ai sensi degli artt. da 15 a 21 del GDPR: </w:t>
      </w:r>
    </w:p>
    <w:p w14:paraId="633E2E3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opporsi al trattamento dei propri dati personali, fermo quanto previsto con riguardo alla necessità ed obbligatorietà del trattamento ai fini dell’instaurazione del rapporto; </w:t>
      </w:r>
    </w:p>
    <w:p w14:paraId="2F2356A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revocare il consenso eventualmente prestato per i trattamenti non obbligatori dei dati, senza con ciò pregiudicare la liceità del trattamento basata sul consenso prestato prima della revoca; </w:t>
      </w:r>
    </w:p>
    <w:p w14:paraId="79BFC4E4"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portabilità dei dati, prevista nel caso di base contrattuale del trattamento, consisterà nella sola disponibilità dei dati da lei presentati in sede di candidatura e trattati informaticamente.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l’esercizio dei propri diritti l’Interessato può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qualità di interessato, Lei ha diritto anche di proporre reclamo all’Autorità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SI [ ]</w:t>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E1F2E4D" w:rsidR="007B0865" w:rsidRDefault="007B0865" w:rsidP="007B0865">
      <w:pPr>
        <w:jc w:val="both"/>
        <w:rPr>
          <w:rFonts w:cs="Arial"/>
          <w:sz w:val="20"/>
          <w:szCs w:val="20"/>
        </w:rPr>
      </w:pPr>
      <w:r>
        <w:rPr>
          <w:rFonts w:cs="Arial"/>
          <w:sz w:val="20"/>
          <w:szCs w:val="20"/>
        </w:rPr>
        <w:t>Data:__________________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04BC" w14:textId="77777777" w:rsidR="00012094" w:rsidRDefault="00012094">
      <w:r>
        <w:separator/>
      </w:r>
    </w:p>
  </w:endnote>
  <w:endnote w:type="continuationSeparator" w:id="0">
    <w:p w14:paraId="73944648" w14:textId="77777777" w:rsidR="00012094" w:rsidRDefault="000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ABB2" w14:textId="3C58E708"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0865">
      <w:rPr>
        <w:rStyle w:val="Numeropagina"/>
        <w:noProof/>
      </w:rPr>
      <w:t>2</w:t>
    </w:r>
    <w:r>
      <w:rPr>
        <w:rStyle w:val="Numeropagina"/>
      </w:rPr>
      <w:fldChar w:fldCharType="end"/>
    </w:r>
  </w:p>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1D0D4BEE" w:rsidR="00EC5D70" w:rsidRDefault="00021991" w:rsidP="00205F25">
    <w:pPr>
      <w:jc w:val="center"/>
      <w:rPr>
        <w:color w:val="005689"/>
        <w:sz w:val="15"/>
        <w:szCs w:val="15"/>
        <w:lang w:val="en-US"/>
      </w:rPr>
    </w:pPr>
    <w:r>
      <w:rPr>
        <w:color w:val="005689"/>
        <w:sz w:val="15"/>
        <w:szCs w:val="15"/>
      </w:rPr>
      <w:t xml:space="preserve">Via </w:t>
    </w:r>
    <w:r w:rsidR="00DA4B02">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+39 02 90980388  </w:t>
    </w:r>
    <w:r w:rsidR="00EC5D70">
      <w:rPr>
        <w:color w:val="005689"/>
        <w:sz w:val="15"/>
        <w:szCs w:val="15"/>
        <w:lang w:val="en-US"/>
      </w:rPr>
      <w:t xml:space="preserve">Fax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6C6F68AA" w:rsidR="00021991" w:rsidRDefault="00021991" w:rsidP="00DD47EE">
    <w:pPr>
      <w:ind w:left="-284"/>
      <w:jc w:val="center"/>
      <w:rPr>
        <w:color w:val="005689"/>
        <w:sz w:val="15"/>
        <w:szCs w:val="15"/>
      </w:rPr>
    </w:pPr>
    <w:r w:rsidRPr="005F4E4E">
      <w:rPr>
        <w:color w:val="005689"/>
        <w:sz w:val="15"/>
        <w:szCs w:val="15"/>
      </w:rPr>
      <w:t>P.IVA/C.F</w:t>
    </w:r>
    <w:r>
      <w:rPr>
        <w:color w:val="005689"/>
        <w:sz w:val="15"/>
        <w:szCs w:val="15"/>
      </w:rPr>
      <w:t xml:space="preserve">  Reg</w:t>
    </w:r>
    <w:r w:rsidR="00C72326">
      <w:rPr>
        <w:color w:val="005689"/>
        <w:sz w:val="15"/>
        <w:szCs w:val="15"/>
      </w:rPr>
      <w:t>. I</w:t>
    </w:r>
    <w:r>
      <w:rPr>
        <w:color w:val="005689"/>
        <w:sz w:val="15"/>
        <w:szCs w:val="15"/>
      </w:rPr>
      <w:t>mp</w:t>
    </w:r>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B2652C">
      <w:rPr>
        <w:color w:val="005689"/>
        <w:sz w:val="15"/>
        <w:szCs w:val="15"/>
      </w:rPr>
      <w:t>12</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E03B" w14:textId="77777777" w:rsidR="00B2652C" w:rsidRDefault="00B265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5BED" w14:textId="77777777" w:rsidR="00012094" w:rsidRDefault="00012094">
      <w:r>
        <w:separator/>
      </w:r>
    </w:p>
  </w:footnote>
  <w:footnote w:type="continuationSeparator" w:id="0">
    <w:p w14:paraId="6CEB1129" w14:textId="77777777" w:rsidR="00012094" w:rsidRDefault="0001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112F" w14:textId="77777777" w:rsidR="00B2652C" w:rsidRDefault="00B265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4ECA" w14:textId="77777777" w:rsidR="00021991" w:rsidRDefault="00CD4237">
    <w:pPr>
      <w:pStyle w:val="Intestazione"/>
    </w:pPr>
    <w:r>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BBA8" w14:textId="77777777" w:rsidR="00B2652C" w:rsidRDefault="00B265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66FD"/>
    <w:rsid w:val="00B01878"/>
    <w:rsid w:val="00B04EEA"/>
    <w:rsid w:val="00B10661"/>
    <w:rsid w:val="00B117A0"/>
    <w:rsid w:val="00B1185E"/>
    <w:rsid w:val="00B12A6D"/>
    <w:rsid w:val="00B12F78"/>
    <w:rsid w:val="00B162BE"/>
    <w:rsid w:val="00B2077C"/>
    <w:rsid w:val="00B22774"/>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15C3"/>
    <w:rsid w:val="00D817FD"/>
    <w:rsid w:val="00D81B2D"/>
    <w:rsid w:val="00D83984"/>
    <w:rsid w:val="00D86C12"/>
    <w:rsid w:val="00D911D1"/>
    <w:rsid w:val="00D916FB"/>
    <w:rsid w:val="00D97B83"/>
    <w:rsid w:val="00DA020A"/>
    <w:rsid w:val="00DA1FF3"/>
    <w:rsid w:val="00DA2B7E"/>
    <w:rsid w:val="00DA2DAD"/>
    <w:rsid w:val="00DA4B02"/>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semiHidden/>
    <w:unhideWhenUsed/>
    <w:rsid w:val="00B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7030</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Elena Viscardi</cp:lastModifiedBy>
  <cp:revision>3</cp:revision>
  <cp:lastPrinted>2018-07-30T14:08:00Z</cp:lastPrinted>
  <dcterms:created xsi:type="dcterms:W3CDTF">2019-10-04T09:18:00Z</dcterms:created>
  <dcterms:modified xsi:type="dcterms:W3CDTF">2020-05-21T14:19:00Z</dcterms:modified>
</cp:coreProperties>
</file>